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ABA" w:rsidRDefault="009813F2" w:rsidP="0017267B">
      <w:pPr>
        <w:pStyle w:val="IQB-Aufgabentitel"/>
        <w:spacing w:after="120"/>
        <w:rPr>
          <w:rFonts w:cs="Arial"/>
        </w:rPr>
      </w:pPr>
      <w:r w:rsidRPr="0017267B">
        <w:rPr>
          <w:rFonts w:cs="Arial"/>
        </w:rPr>
        <w:t xml:space="preserve">Didaktische </w:t>
      </w:r>
      <w:r w:rsidR="009079AE">
        <w:rPr>
          <w:rFonts w:cs="Arial"/>
        </w:rPr>
        <w:t>Kommentierung</w:t>
      </w:r>
      <w:bookmarkStart w:id="0" w:name="_GoBack"/>
      <w:bookmarkEnd w:id="0"/>
      <w:r w:rsidRPr="0017267B">
        <w:rPr>
          <w:rFonts w:cs="Arial"/>
        </w:rPr>
        <w:t xml:space="preserve">: </w:t>
      </w:r>
      <w:r w:rsidR="0017267B" w:rsidRPr="0017267B">
        <w:rPr>
          <w:rFonts w:cs="Arial"/>
        </w:rPr>
        <w:t>Aufgabe</w:t>
      </w:r>
      <w:r w:rsidRPr="0017267B">
        <w:rPr>
          <w:rFonts w:cs="Arial"/>
        </w:rPr>
        <w:t xml:space="preserve"> </w:t>
      </w:r>
      <w:r w:rsidR="0017267B" w:rsidRPr="0017267B">
        <w:rPr>
          <w:rFonts w:cs="Arial"/>
        </w:rPr>
        <w:t>Rechenmuster fortsetzen</w:t>
      </w:r>
    </w:p>
    <w:p w:rsidR="0017267B" w:rsidRPr="0017267B" w:rsidRDefault="0017267B" w:rsidP="0017267B">
      <w:pPr>
        <w:pStyle w:val="IQB-Aufgabentitel"/>
        <w:spacing w:after="120"/>
        <w:rPr>
          <w:rFonts w:cs="Arial"/>
          <w:sz w:val="22"/>
          <w:szCs w:val="22"/>
        </w:rPr>
      </w:pPr>
    </w:p>
    <w:p w:rsidR="009813F2" w:rsidRPr="0017267B" w:rsidRDefault="009813F2" w:rsidP="0017267B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17267B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7086"/>
      </w:tblGrid>
      <w:tr w:rsidR="00352ABA" w:rsidRPr="0017267B">
        <w:tc>
          <w:tcPr>
            <w:tcW w:w="2040" w:type="dxa"/>
            <w:vAlign w:val="center"/>
          </w:tcPr>
          <w:p w:rsidR="00352ABA" w:rsidRPr="0017267B" w:rsidRDefault="0017267B" w:rsidP="0017267B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17267B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</w:tcPr>
          <w:p w:rsidR="00352ABA" w:rsidRPr="0017267B" w:rsidRDefault="0017267B" w:rsidP="0017267B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7267B">
              <w:rPr>
                <w:rFonts w:cs="Arial"/>
                <w:sz w:val="20"/>
                <w:szCs w:val="20"/>
              </w:rPr>
              <w:t>Muster und Strukturen</w:t>
            </w:r>
          </w:p>
        </w:tc>
      </w:tr>
      <w:tr w:rsidR="00352ABA" w:rsidRPr="0017267B">
        <w:tc>
          <w:tcPr>
            <w:tcW w:w="2040" w:type="dxa"/>
            <w:vAlign w:val="center"/>
          </w:tcPr>
          <w:p w:rsidR="00352ABA" w:rsidRPr="0017267B" w:rsidRDefault="0017267B" w:rsidP="0017267B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17267B">
              <w:rPr>
                <w:rFonts w:cs="Arial"/>
                <w:sz w:val="20"/>
                <w:szCs w:val="20"/>
              </w:rPr>
              <w:t xml:space="preserve">Kompetenzbereich </w:t>
            </w:r>
            <w:proofErr w:type="spellStart"/>
            <w:r w:rsidRPr="0017267B">
              <w:rPr>
                <w:rFonts w:cs="Arial"/>
                <w:sz w:val="20"/>
                <w:szCs w:val="20"/>
              </w:rPr>
              <w:t>MaP</w:t>
            </w:r>
            <w:proofErr w:type="spellEnd"/>
            <w:r w:rsidRPr="0017267B">
              <w:rPr>
                <w:rFonts w:cs="Arial"/>
                <w:sz w:val="20"/>
                <w:szCs w:val="20"/>
              </w:rPr>
              <w:t xml:space="preserve"> sekundär (Leitidee)</w:t>
            </w:r>
          </w:p>
        </w:tc>
        <w:tc>
          <w:tcPr>
            <w:tcW w:w="7086" w:type="dxa"/>
          </w:tcPr>
          <w:p w:rsidR="00352ABA" w:rsidRPr="0017267B" w:rsidRDefault="0017267B" w:rsidP="0017267B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7267B">
              <w:rPr>
                <w:rFonts w:cs="Arial"/>
                <w:sz w:val="20"/>
                <w:szCs w:val="20"/>
              </w:rPr>
              <w:t>Zahlen und Operationen</w:t>
            </w:r>
          </w:p>
        </w:tc>
      </w:tr>
      <w:tr w:rsidR="00352ABA" w:rsidRPr="0017267B">
        <w:tc>
          <w:tcPr>
            <w:tcW w:w="2040" w:type="dxa"/>
            <w:vAlign w:val="center"/>
          </w:tcPr>
          <w:p w:rsidR="00352ABA" w:rsidRPr="0017267B" w:rsidRDefault="0017267B" w:rsidP="0017267B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17267B">
              <w:rPr>
                <w:rFonts w:cs="Arial"/>
                <w:sz w:val="20"/>
                <w:szCs w:val="20"/>
              </w:rPr>
              <w:t>Bildungsstandard/s - Allgemeine Kompetenzen</w:t>
            </w:r>
          </w:p>
        </w:tc>
        <w:tc>
          <w:tcPr>
            <w:tcW w:w="7086" w:type="dxa"/>
          </w:tcPr>
          <w:p w:rsidR="00352ABA" w:rsidRPr="0017267B" w:rsidRDefault="0017267B" w:rsidP="0017267B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7267B">
              <w:rPr>
                <w:rFonts w:cs="Arial"/>
                <w:sz w:val="20"/>
                <w:szCs w:val="20"/>
              </w:rPr>
              <w:t>Zusammenhänge erkennen, nutzen und auf ähnliche Sachverhalte übertragen</w:t>
            </w:r>
          </w:p>
        </w:tc>
      </w:tr>
      <w:tr w:rsidR="00352ABA" w:rsidRPr="0017267B">
        <w:tc>
          <w:tcPr>
            <w:tcW w:w="2040" w:type="dxa"/>
            <w:vAlign w:val="center"/>
          </w:tcPr>
          <w:p w:rsidR="00352ABA" w:rsidRPr="0017267B" w:rsidRDefault="0017267B" w:rsidP="0017267B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17267B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7086" w:type="dxa"/>
          </w:tcPr>
          <w:p w:rsidR="00352ABA" w:rsidRPr="0017267B" w:rsidRDefault="0017267B" w:rsidP="0017267B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7267B">
              <w:rPr>
                <w:rFonts w:cs="Arial"/>
                <w:sz w:val="20"/>
                <w:szCs w:val="20"/>
              </w:rPr>
              <w:t>Gesetzmäßigkeiten in geometrischen und arithmetischen Mustern (z. B. in Zahlenfolgen oder strukturierten Aufgabenfolgen) erkennen, beschreiben und fortsetzen</w:t>
            </w:r>
          </w:p>
        </w:tc>
      </w:tr>
      <w:tr w:rsidR="00352ABA" w:rsidRPr="0017267B">
        <w:tc>
          <w:tcPr>
            <w:tcW w:w="2040" w:type="dxa"/>
            <w:vAlign w:val="center"/>
          </w:tcPr>
          <w:p w:rsidR="00352ABA" w:rsidRPr="0017267B" w:rsidRDefault="0017267B" w:rsidP="0017267B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17267B">
              <w:rPr>
                <w:rFonts w:cs="Arial"/>
                <w:sz w:val="20"/>
                <w:szCs w:val="20"/>
              </w:rPr>
              <w:t>Kompetenzstufe</w:t>
            </w:r>
          </w:p>
        </w:tc>
        <w:tc>
          <w:tcPr>
            <w:tcW w:w="7086" w:type="dxa"/>
          </w:tcPr>
          <w:p w:rsidR="00352ABA" w:rsidRPr="0017267B" w:rsidRDefault="0017267B" w:rsidP="0017267B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7267B">
              <w:rPr>
                <w:rFonts w:cs="Arial"/>
                <w:sz w:val="20"/>
                <w:szCs w:val="20"/>
              </w:rPr>
              <w:t>III</w:t>
            </w:r>
          </w:p>
        </w:tc>
      </w:tr>
      <w:tr w:rsidR="00352ABA" w:rsidRPr="0017267B">
        <w:tc>
          <w:tcPr>
            <w:tcW w:w="2040" w:type="dxa"/>
            <w:vAlign w:val="center"/>
          </w:tcPr>
          <w:p w:rsidR="00352ABA" w:rsidRPr="0017267B" w:rsidRDefault="0017267B" w:rsidP="0017267B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17267B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7086" w:type="dxa"/>
          </w:tcPr>
          <w:p w:rsidR="00352ABA" w:rsidRPr="0017267B" w:rsidRDefault="0017267B" w:rsidP="0017267B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17267B">
              <w:rPr>
                <w:rFonts w:cs="Arial"/>
                <w:sz w:val="20"/>
                <w:szCs w:val="20"/>
              </w:rPr>
              <w:t>Zusammenhänge herstellen (II)</w:t>
            </w:r>
          </w:p>
        </w:tc>
      </w:tr>
    </w:tbl>
    <w:p w:rsidR="0017267B" w:rsidRDefault="0017267B" w:rsidP="0017267B">
      <w:pPr>
        <w:spacing w:after="120"/>
        <w:rPr>
          <w:rFonts w:ascii="Arial" w:hAnsi="Arial" w:cs="Arial"/>
          <w:sz w:val="22"/>
          <w:szCs w:val="22"/>
        </w:rPr>
      </w:pPr>
    </w:p>
    <w:p w:rsidR="0017267B" w:rsidRPr="0017267B" w:rsidRDefault="0017267B" w:rsidP="0017267B">
      <w:pPr>
        <w:spacing w:after="120"/>
        <w:rPr>
          <w:rFonts w:ascii="Arial" w:hAnsi="Arial" w:cs="Arial"/>
          <w:b/>
          <w:sz w:val="22"/>
          <w:szCs w:val="22"/>
        </w:rPr>
      </w:pPr>
      <w:r w:rsidRPr="0017267B">
        <w:rPr>
          <w:rFonts w:ascii="Arial" w:hAnsi="Arial" w:cs="Arial"/>
          <w:b/>
          <w:sz w:val="22"/>
          <w:szCs w:val="22"/>
        </w:rPr>
        <w:t>Didaktischer Kommentar</w:t>
      </w:r>
    </w:p>
    <w:p w:rsidR="0017267B" w:rsidRPr="0017267B" w:rsidRDefault="0017267B" w:rsidP="0017267B">
      <w:pPr>
        <w:spacing w:after="120"/>
        <w:rPr>
          <w:rFonts w:ascii="Arial" w:hAnsi="Arial" w:cs="Arial"/>
          <w:sz w:val="22"/>
          <w:szCs w:val="22"/>
        </w:rPr>
      </w:pPr>
      <w:r w:rsidRPr="0017267B">
        <w:rPr>
          <w:rFonts w:ascii="Arial" w:hAnsi="Arial" w:cs="Arial"/>
          <w:sz w:val="22"/>
          <w:szCs w:val="22"/>
        </w:rPr>
        <w:t xml:space="preserve">Die Kinder müssen einerseits den Zusammenhang zwischen dem linken Term und dem rechten Term der Gleichung erkennen sowie die Struktur zwischen den Aufgaben erfassen. </w:t>
      </w:r>
    </w:p>
    <w:p w:rsidR="0017267B" w:rsidRPr="0017267B" w:rsidRDefault="0017267B" w:rsidP="0017267B">
      <w:pPr>
        <w:spacing w:after="120"/>
        <w:rPr>
          <w:rFonts w:ascii="Arial" w:hAnsi="Arial" w:cs="Arial"/>
          <w:sz w:val="22"/>
          <w:szCs w:val="22"/>
        </w:rPr>
      </w:pPr>
      <w:r w:rsidRPr="0017267B">
        <w:rPr>
          <w:rFonts w:ascii="Arial" w:hAnsi="Arial" w:cs="Arial"/>
          <w:sz w:val="22"/>
          <w:szCs w:val="22"/>
        </w:rPr>
        <w:t xml:space="preserve">Erkennen der gemeinsamen Struktur: Die Summe auf der linken Seite einer Gleichung entspricht dem Produkt der Faktoren auf der rechten Seite, wobei der 1. Faktor die Anzahl der Summanden angibt. </w:t>
      </w:r>
    </w:p>
    <w:p w:rsidR="0017267B" w:rsidRPr="0017267B" w:rsidRDefault="0017267B" w:rsidP="0017267B">
      <w:pPr>
        <w:spacing w:after="120"/>
        <w:rPr>
          <w:rFonts w:ascii="Arial" w:hAnsi="Arial" w:cs="Arial"/>
          <w:sz w:val="22"/>
          <w:szCs w:val="22"/>
        </w:rPr>
      </w:pPr>
      <w:r w:rsidRPr="0017267B">
        <w:rPr>
          <w:rFonts w:ascii="Arial" w:hAnsi="Arial" w:cs="Arial"/>
          <w:sz w:val="22"/>
          <w:szCs w:val="22"/>
        </w:rPr>
        <w:t>Die Anzahl der Summanden erhöht sich von Aufgabe zu Aufgabe jeweils um 1, wobei die Summanden die Folge aufeinanderfolgender ungerader Zahlen darstellt.</w:t>
      </w:r>
    </w:p>
    <w:p w:rsidR="0017267B" w:rsidRPr="0017267B" w:rsidRDefault="0017267B" w:rsidP="0017267B">
      <w:pPr>
        <w:spacing w:after="120"/>
        <w:rPr>
          <w:rFonts w:ascii="Arial" w:hAnsi="Arial" w:cs="Arial"/>
          <w:sz w:val="22"/>
          <w:szCs w:val="22"/>
        </w:rPr>
      </w:pPr>
    </w:p>
    <w:p w:rsidR="0017267B" w:rsidRPr="0017267B" w:rsidRDefault="0017267B" w:rsidP="0017267B">
      <w:pPr>
        <w:spacing w:after="120"/>
        <w:rPr>
          <w:rFonts w:ascii="Arial" w:hAnsi="Arial" w:cs="Arial"/>
          <w:b/>
          <w:sz w:val="22"/>
          <w:szCs w:val="22"/>
        </w:rPr>
      </w:pPr>
      <w:r w:rsidRPr="0017267B">
        <w:rPr>
          <w:rFonts w:ascii="Arial" w:hAnsi="Arial" w:cs="Arial"/>
          <w:b/>
          <w:sz w:val="22"/>
          <w:szCs w:val="22"/>
        </w:rPr>
        <w:t>Anregungen für den Unterricht</w:t>
      </w:r>
    </w:p>
    <w:p w:rsidR="0017267B" w:rsidRPr="0017267B" w:rsidRDefault="0017267B" w:rsidP="0017267B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1988185</wp:posOffset>
            </wp:positionH>
            <wp:positionV relativeFrom="paragraph">
              <wp:posOffset>8255</wp:posOffset>
            </wp:positionV>
            <wp:extent cx="3771900" cy="1569085"/>
            <wp:effectExtent l="0" t="0" r="0" b="0"/>
            <wp:wrapTight wrapText="bothSides">
              <wp:wrapPolygon edited="0">
                <wp:start x="0" y="0"/>
                <wp:lineTo x="0" y="7605"/>
                <wp:lineTo x="10800" y="8392"/>
                <wp:lineTo x="0" y="9441"/>
                <wp:lineTo x="0" y="20979"/>
                <wp:lineTo x="18000" y="20979"/>
                <wp:lineTo x="21491" y="17308"/>
                <wp:lineTo x="21491" y="9965"/>
                <wp:lineTo x="21055" y="9441"/>
                <wp:lineTo x="10800" y="8392"/>
                <wp:lineTo x="15491" y="8392"/>
                <wp:lineTo x="20618" y="6294"/>
                <wp:lineTo x="20509" y="524"/>
                <wp:lineTo x="20400" y="0"/>
                <wp:lineTo x="0" y="0"/>
              </wp:wrapPolygon>
            </wp:wrapTight>
            <wp:docPr id="1" name="Grafik 1" descr="DK_MS_1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K_MS_11_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267B">
        <w:rPr>
          <w:rFonts w:ascii="Arial" w:hAnsi="Arial" w:cs="Arial"/>
          <w:sz w:val="22"/>
          <w:szCs w:val="22"/>
        </w:rPr>
        <w:t>Das Verständnis für den Zusammenhang zwischen der linken und rechten Seite der Gleichung kann auf handelnder und bildhafter Ebene veranschaulicht werden.</w:t>
      </w:r>
    </w:p>
    <w:p w:rsidR="0017267B" w:rsidRPr="0017267B" w:rsidRDefault="0017267B" w:rsidP="0017267B">
      <w:pPr>
        <w:spacing w:after="120"/>
        <w:rPr>
          <w:rFonts w:ascii="Arial" w:hAnsi="Arial" w:cs="Arial"/>
          <w:sz w:val="22"/>
          <w:szCs w:val="22"/>
        </w:rPr>
      </w:pPr>
    </w:p>
    <w:p w:rsidR="0017267B" w:rsidRPr="0017267B" w:rsidRDefault="0017267B" w:rsidP="0017267B">
      <w:pPr>
        <w:spacing w:after="120"/>
        <w:rPr>
          <w:rFonts w:ascii="Arial" w:hAnsi="Arial" w:cs="Arial"/>
          <w:sz w:val="22"/>
          <w:szCs w:val="22"/>
        </w:rPr>
      </w:pPr>
    </w:p>
    <w:p w:rsidR="0017267B" w:rsidRPr="0017267B" w:rsidRDefault="0017267B" w:rsidP="0017267B">
      <w:pPr>
        <w:spacing w:after="120"/>
        <w:rPr>
          <w:rFonts w:ascii="Arial" w:hAnsi="Arial" w:cs="Arial"/>
          <w:sz w:val="22"/>
          <w:szCs w:val="22"/>
        </w:rPr>
      </w:pPr>
    </w:p>
    <w:p w:rsidR="0017267B" w:rsidRPr="0017267B" w:rsidRDefault="0017267B" w:rsidP="0017267B">
      <w:pPr>
        <w:spacing w:after="120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2008505</wp:posOffset>
            </wp:positionH>
            <wp:positionV relativeFrom="paragraph">
              <wp:posOffset>8255</wp:posOffset>
            </wp:positionV>
            <wp:extent cx="3333115" cy="1663700"/>
            <wp:effectExtent l="0" t="0" r="0" b="0"/>
            <wp:wrapTight wrapText="bothSides">
              <wp:wrapPolygon edited="0">
                <wp:start x="0" y="0"/>
                <wp:lineTo x="0" y="7420"/>
                <wp:lineTo x="10740" y="7915"/>
                <wp:lineTo x="0" y="9646"/>
                <wp:lineTo x="0" y="21023"/>
                <wp:lineTo x="18271" y="21023"/>
                <wp:lineTo x="18394" y="20528"/>
                <wp:lineTo x="20987" y="16571"/>
                <wp:lineTo x="20863" y="9646"/>
                <wp:lineTo x="10740" y="7915"/>
                <wp:lineTo x="16543" y="7915"/>
                <wp:lineTo x="20370" y="6431"/>
                <wp:lineTo x="20246" y="0"/>
                <wp:lineTo x="0" y="0"/>
              </wp:wrapPolygon>
            </wp:wrapTight>
            <wp:docPr id="2" name="Grafik 2" descr="DK_MS_11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K_MS_11_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60"/>
                    <a:stretch/>
                  </pic:blipFill>
                  <pic:spPr bwMode="auto">
                    <a:xfrm>
                      <a:off x="0" y="0"/>
                      <a:ext cx="3333115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>A</w:t>
      </w:r>
      <w:r w:rsidRPr="0017267B">
        <w:rPr>
          <w:rFonts w:ascii="Arial" w:hAnsi="Arial" w:cs="Arial"/>
          <w:sz w:val="22"/>
          <w:szCs w:val="22"/>
        </w:rPr>
        <w:t>uf Handlungsebene Material (Kastanien, Murmeln, Wende</w:t>
      </w:r>
      <w:r>
        <w:rPr>
          <w:rFonts w:ascii="Arial" w:hAnsi="Arial" w:cs="Arial"/>
          <w:sz w:val="22"/>
          <w:szCs w:val="22"/>
        </w:rPr>
        <w:t>-</w:t>
      </w:r>
      <w:r w:rsidRPr="0017267B">
        <w:rPr>
          <w:rFonts w:ascii="Arial" w:hAnsi="Arial" w:cs="Arial"/>
          <w:sz w:val="22"/>
          <w:szCs w:val="22"/>
        </w:rPr>
        <w:t>plättchen, Steckwürfel…) umlegen</w:t>
      </w:r>
    </w:p>
    <w:p w:rsidR="0017267B" w:rsidRPr="0017267B" w:rsidRDefault="0017267B" w:rsidP="0017267B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17267B">
        <w:rPr>
          <w:rFonts w:ascii="Arial" w:hAnsi="Arial" w:cs="Arial"/>
          <w:sz w:val="22"/>
          <w:szCs w:val="22"/>
        </w:rPr>
        <w:t xml:space="preserve">ei bildhaften Darstellungen Einzeichnen von Pfeilen oder Abschneiden und Anlegen </w:t>
      </w:r>
    </w:p>
    <w:p w:rsidR="0017267B" w:rsidRPr="0017267B" w:rsidRDefault="0017267B" w:rsidP="0017267B">
      <w:pPr>
        <w:spacing w:after="120"/>
        <w:rPr>
          <w:rFonts w:ascii="Arial" w:hAnsi="Arial" w:cs="Arial"/>
          <w:sz w:val="22"/>
          <w:szCs w:val="22"/>
        </w:rPr>
      </w:pPr>
    </w:p>
    <w:p w:rsidR="00865470" w:rsidRPr="0017267B" w:rsidRDefault="00865470">
      <w:pPr>
        <w:rPr>
          <w:sz w:val="22"/>
          <w:szCs w:val="22"/>
        </w:rPr>
      </w:pPr>
    </w:p>
    <w:sectPr w:rsidR="00865470" w:rsidRPr="001726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3F2" w:rsidRDefault="009813F2" w:rsidP="009813F2">
      <w:r>
        <w:separator/>
      </w:r>
    </w:p>
  </w:endnote>
  <w:endnote w:type="continuationSeparator" w:id="0">
    <w:p w:rsidR="009813F2" w:rsidRDefault="009813F2" w:rsidP="00981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3F2" w:rsidRDefault="009813F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3F2" w:rsidRDefault="009813F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3F2" w:rsidRDefault="009813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3F2" w:rsidRDefault="009813F2" w:rsidP="009813F2">
      <w:r>
        <w:separator/>
      </w:r>
    </w:p>
  </w:footnote>
  <w:footnote w:type="continuationSeparator" w:id="0">
    <w:p w:rsidR="009813F2" w:rsidRDefault="009813F2" w:rsidP="00981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3F2" w:rsidRDefault="009813F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3F2" w:rsidRDefault="009813F2">
    <w:pPr>
      <w:pStyle w:val="Kopfzeile"/>
    </w:pPr>
    <w:r>
      <w:rPr>
        <w:noProof/>
      </w:rPr>
      <w:drawing>
        <wp:inline distT="0" distB="0" distL="0" distR="0" wp14:anchorId="120D4F7E" wp14:editId="1878F9A5">
          <wp:extent cx="4105275" cy="269875"/>
          <wp:effectExtent l="0" t="0" r="9525" b="0"/>
          <wp:docPr id="4" name="Grafik 4" descr="Beschreibung: Kop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Kopf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3F2" w:rsidRDefault="009813F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7C0351"/>
    <w:multiLevelType w:val="hybridMultilevel"/>
    <w:tmpl w:val="B254D3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D5D22"/>
    <w:rsid w:val="000D6068"/>
    <w:rsid w:val="000F22A1"/>
    <w:rsid w:val="00104280"/>
    <w:rsid w:val="0017267B"/>
    <w:rsid w:val="00176D67"/>
    <w:rsid w:val="0018477B"/>
    <w:rsid w:val="001865A6"/>
    <w:rsid w:val="001C09A0"/>
    <w:rsid w:val="001C20E7"/>
    <w:rsid w:val="001C55D0"/>
    <w:rsid w:val="001E6C75"/>
    <w:rsid w:val="0021671D"/>
    <w:rsid w:val="002265B7"/>
    <w:rsid w:val="00226C04"/>
    <w:rsid w:val="0026784F"/>
    <w:rsid w:val="002D1B6E"/>
    <w:rsid w:val="00304067"/>
    <w:rsid w:val="00304DCD"/>
    <w:rsid w:val="00352ABA"/>
    <w:rsid w:val="003A1C8B"/>
    <w:rsid w:val="003A496B"/>
    <w:rsid w:val="003C7D61"/>
    <w:rsid w:val="003D7948"/>
    <w:rsid w:val="004D1DCE"/>
    <w:rsid w:val="004F70C4"/>
    <w:rsid w:val="00566351"/>
    <w:rsid w:val="0061709D"/>
    <w:rsid w:val="00666933"/>
    <w:rsid w:val="00692E69"/>
    <w:rsid w:val="006C29B7"/>
    <w:rsid w:val="00753D68"/>
    <w:rsid w:val="00756CB3"/>
    <w:rsid w:val="007C729F"/>
    <w:rsid w:val="007D4262"/>
    <w:rsid w:val="00806273"/>
    <w:rsid w:val="008336E4"/>
    <w:rsid w:val="00837274"/>
    <w:rsid w:val="00861043"/>
    <w:rsid w:val="00865470"/>
    <w:rsid w:val="00871097"/>
    <w:rsid w:val="0088770C"/>
    <w:rsid w:val="009079AE"/>
    <w:rsid w:val="009813F2"/>
    <w:rsid w:val="009C47FB"/>
    <w:rsid w:val="009D5014"/>
    <w:rsid w:val="009E4A36"/>
    <w:rsid w:val="00A13FB9"/>
    <w:rsid w:val="00A25A42"/>
    <w:rsid w:val="00A47EC4"/>
    <w:rsid w:val="00A95DDE"/>
    <w:rsid w:val="00AB17D0"/>
    <w:rsid w:val="00B8136A"/>
    <w:rsid w:val="00C2385F"/>
    <w:rsid w:val="00C7686A"/>
    <w:rsid w:val="00CF32DF"/>
    <w:rsid w:val="00D44C7A"/>
    <w:rsid w:val="00D462AA"/>
    <w:rsid w:val="00F0154F"/>
    <w:rsid w:val="00FA77D2"/>
    <w:rsid w:val="00FB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489DA6"/>
  <w15:docId w15:val="{28B7E017-B908-4DCF-B568-1720D8B4E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nhideWhenUsed/>
    <w:rsid w:val="009813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813F2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9813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813F2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172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Jessica Casties</cp:lastModifiedBy>
  <cp:revision>8</cp:revision>
  <cp:lastPrinted>2007-01-11T14:25:00Z</cp:lastPrinted>
  <dcterms:created xsi:type="dcterms:W3CDTF">2020-12-23T09:34:00Z</dcterms:created>
  <dcterms:modified xsi:type="dcterms:W3CDTF">2021-02-12T09:40:00Z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